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Описание инициативного проекта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Куликовское сельское поселение 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Калачинского муниципального района Омской области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54BE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образования Омской области)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1.  Наименование  инициативного  проекта,  выдвигаемого  для  получения финансовой  поддержки  за  счет  межбюджетных трансфертов из бюджета Омской области,  направленного  на  решение  вопросов  местного  значения или иных вопросов, право </w:t>
      </w:r>
      <w:proofErr w:type="gramStart"/>
      <w:r w:rsidRPr="001054BE">
        <w:rPr>
          <w:rFonts w:ascii="Times New Roman" w:hAnsi="Times New Roman"/>
          <w:sz w:val="28"/>
          <w:szCs w:val="28"/>
        </w:rPr>
        <w:t>решения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 Омской области (далее -  проект):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Ремонт автомобильной дороги общего пользования местного значения по улице 50 лет ВЛКСМ (от дома №1 до дома №13) в селе </w:t>
      </w:r>
      <w:proofErr w:type="gramStart"/>
      <w:r w:rsidRPr="001054BE">
        <w:rPr>
          <w:rFonts w:ascii="Times New Roman" w:hAnsi="Times New Roman"/>
          <w:sz w:val="28"/>
          <w:szCs w:val="28"/>
        </w:rPr>
        <w:t>Куликово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Куликовского сельского поселения Калачинского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54BE">
        <w:rPr>
          <w:rFonts w:ascii="Times New Roman" w:hAnsi="Times New Roman"/>
          <w:sz w:val="28"/>
          <w:szCs w:val="28"/>
          <w:vertAlign w:val="superscript"/>
        </w:rPr>
        <w:t>(наименование проекта в соответствии с протоколом схода, собрания, конференции граждан (документом, подтверждающим мнение граждан по выдвигаемым инициативам), технической, проектной и (или) сметной документацией)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2. Место реализации проекта.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2.1. Муниципальный район/городской округ: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Калачинский муниципальный район Омской области.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2.2. Поселение: Куликовское сельское поселение.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2.3. Населенный пункт: село Куликово.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2.4. Численность населения: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1054BE">
        <w:rPr>
          <w:rFonts w:ascii="Times New Roman" w:hAnsi="Times New Roman"/>
          <w:color w:val="auto"/>
          <w:sz w:val="28"/>
          <w:szCs w:val="28"/>
        </w:rPr>
        <w:t xml:space="preserve">    1) муниципального образования Омской области – 1963 человека;</w:t>
      </w:r>
    </w:p>
    <w:p w:rsidR="00A34A27" w:rsidRDefault="00A34A27" w:rsidP="00A34A27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1054BE">
        <w:rPr>
          <w:rFonts w:ascii="Times New Roman" w:hAnsi="Times New Roman"/>
          <w:color w:val="auto"/>
          <w:sz w:val="28"/>
          <w:szCs w:val="28"/>
        </w:rPr>
        <w:t xml:space="preserve">    2)  населенного пункта (части территории населенного пункта, выделенной в целях реализации инициативного проекта): 1097 человек.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3. Объект общественной инфраструктуры, на развитие (создание) которого направлен проект.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3.1.  Типология проекта (в соответствии с </w:t>
      </w:r>
      <w:hyperlink w:anchor="Par729" w:tooltip="УСЛОВИЯ" w:history="1">
        <w:r w:rsidRPr="001054BE">
          <w:rPr>
            <w:rFonts w:ascii="Times New Roman" w:hAnsi="Times New Roman"/>
            <w:color w:val="0000FF"/>
            <w:sz w:val="28"/>
            <w:szCs w:val="28"/>
          </w:rPr>
          <w:t>приложением N 2</w:t>
        </w:r>
      </w:hyperlink>
      <w:r w:rsidRPr="001054BE">
        <w:rPr>
          <w:rFonts w:ascii="Times New Roman" w:hAnsi="Times New Roman"/>
          <w:sz w:val="28"/>
          <w:szCs w:val="28"/>
        </w:rPr>
        <w:t xml:space="preserve"> к Положению о конкурсном отборе инициативных проектов на территории Омской области): Ремонт автомобильных дорог общего пользования местного значения.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3.2. Адрес объекта (при наличии): Омская область, Калачинский район, село Куликово, улица 50 лет ВЛКСМ.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54BE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1054BE">
        <w:rPr>
          <w:rFonts w:ascii="Times New Roman" w:hAnsi="Times New Roman"/>
          <w:sz w:val="28"/>
          <w:szCs w:val="28"/>
          <w:vertAlign w:val="superscript"/>
        </w:rPr>
        <w:t>н</w:t>
      </w:r>
      <w:proofErr w:type="gramEnd"/>
      <w:r w:rsidRPr="001054BE">
        <w:rPr>
          <w:rFonts w:ascii="Times New Roman" w:hAnsi="Times New Roman"/>
          <w:sz w:val="28"/>
          <w:szCs w:val="28"/>
          <w:vertAlign w:val="superscript"/>
        </w:rPr>
        <w:t>азвание района, населенного пункта, улицы, номер дома, при наличии - наименование организации)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3.3. Документы,  подтверждающие  право  собственности  муниципального образования  Омской  области  на  объект,  на  развитие (создание) которого направлен проект (прилагаются)</w:t>
      </w:r>
    </w:p>
    <w:p w:rsidR="00A34A27" w:rsidRDefault="00A34A27" w:rsidP="00A34A27">
      <w:pPr>
        <w:pStyle w:val="ConsPlusNormal"/>
        <w:jc w:val="both"/>
        <w:rPr>
          <w:sz w:val="28"/>
          <w:szCs w:val="28"/>
        </w:rPr>
      </w:pPr>
    </w:p>
    <w:p w:rsidR="00A34A27" w:rsidRDefault="00A34A27" w:rsidP="00A34A27">
      <w:pPr>
        <w:pStyle w:val="ConsPlusNormal"/>
        <w:jc w:val="both"/>
        <w:rPr>
          <w:sz w:val="28"/>
          <w:szCs w:val="28"/>
        </w:rPr>
      </w:pPr>
    </w:p>
    <w:p w:rsidR="00A34A27" w:rsidRDefault="00A34A27" w:rsidP="00A34A27">
      <w:pPr>
        <w:pStyle w:val="ConsPlusNormal"/>
        <w:jc w:val="both"/>
        <w:rPr>
          <w:sz w:val="28"/>
          <w:szCs w:val="28"/>
        </w:rPr>
      </w:pPr>
    </w:p>
    <w:p w:rsidR="00A34A27" w:rsidRPr="001054BE" w:rsidRDefault="00A34A27" w:rsidP="00A34A2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251"/>
        <w:gridCol w:w="1675"/>
        <w:gridCol w:w="1531"/>
      </w:tblGrid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054BE">
              <w:rPr>
                <w:sz w:val="28"/>
                <w:szCs w:val="28"/>
              </w:rPr>
              <w:t>п</w:t>
            </w:r>
            <w:proofErr w:type="gramEnd"/>
            <w:r w:rsidRPr="001054BE">
              <w:rPr>
                <w:sz w:val="28"/>
                <w:szCs w:val="28"/>
              </w:rPr>
              <w:t>/п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Номер документа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Свидетельство о государственной регистрации права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22.09.2014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55-АБ 212875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Договор безвозмездного пользования земельным участком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15.08.2024</w:t>
            </w:r>
          </w:p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БП-7/2024</w:t>
            </w:r>
          </w:p>
        </w:tc>
      </w:tr>
    </w:tbl>
    <w:p w:rsidR="00A34A27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4.  Информация  о  вопросах  местного значения или иных вопросах, право </w:t>
      </w:r>
      <w:proofErr w:type="gramStart"/>
      <w:r w:rsidRPr="001054BE">
        <w:rPr>
          <w:rFonts w:ascii="Times New Roman" w:hAnsi="Times New Roman"/>
          <w:sz w:val="28"/>
          <w:szCs w:val="28"/>
        </w:rPr>
        <w:t>решения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которых предоставлено органу местного самоуправления  Омской области, в рамках которых реализуется проект.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4.1.  Наименование  вопросов местного значения или иных вопросов, право </w:t>
      </w:r>
      <w:proofErr w:type="gramStart"/>
      <w:r w:rsidRPr="001054BE">
        <w:rPr>
          <w:rFonts w:ascii="Times New Roman" w:hAnsi="Times New Roman"/>
          <w:sz w:val="28"/>
          <w:szCs w:val="28"/>
        </w:rPr>
        <w:t>решения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которых предоставлено  органу  местного  самоуправления  Омской области, в рамках  которых реализуется проект: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</w:t>
      </w:r>
      <w:proofErr w:type="gramStart"/>
      <w:r w:rsidRPr="001054BE">
        <w:rPr>
          <w:rFonts w:ascii="Times New Roman" w:hAnsi="Times New Roman"/>
          <w:sz w:val="28"/>
          <w:szCs w:val="28"/>
        </w:rPr>
        <w:t>движения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на них включая создание и обеспечение функционирования парковок (парковочных мест), осуществление муниципального контроля на автомобильном транспорте, городском наземном электрическом транспорте и в дорожном хозяйстве 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 осуществления дорожной деятельности в соответствии с законодательством Российской Федерации (</w:t>
      </w:r>
      <w:proofErr w:type="spellStart"/>
      <w:r w:rsidRPr="001054BE">
        <w:rPr>
          <w:rFonts w:ascii="Times New Roman" w:hAnsi="Times New Roman"/>
          <w:sz w:val="28"/>
          <w:szCs w:val="28"/>
        </w:rPr>
        <w:t>пп</w:t>
      </w:r>
      <w:proofErr w:type="spellEnd"/>
      <w:r w:rsidRPr="001054BE">
        <w:rPr>
          <w:rFonts w:ascii="Times New Roman" w:hAnsi="Times New Roman"/>
          <w:sz w:val="28"/>
          <w:szCs w:val="28"/>
        </w:rPr>
        <w:t>. 5 п.1 ст.14 Федерального Закона от 06.10.2003 № 131-ФЗ «Об общих принципах организации местного самоуправления в Российской Федерации»);</w:t>
      </w:r>
    </w:p>
    <w:p w:rsidR="00A34A27" w:rsidRPr="001054BE" w:rsidRDefault="00A34A27" w:rsidP="00A34A2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1054BE">
        <w:rPr>
          <w:sz w:val="28"/>
          <w:szCs w:val="28"/>
        </w:rPr>
        <w:t xml:space="preserve">ст. 2 Закона Омской области </w:t>
      </w:r>
      <w:r w:rsidRPr="001054BE">
        <w:rPr>
          <w:bCs/>
          <w:sz w:val="28"/>
          <w:szCs w:val="28"/>
        </w:rPr>
        <w:t>от 24 сентября 2015 года N 1786-ОЗ «О закреплении вопросов местного значения за сельскими поселениями Омской области»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054BE">
        <w:rPr>
          <w:rFonts w:ascii="Times New Roman" w:hAnsi="Times New Roman"/>
          <w:i/>
          <w:sz w:val="28"/>
          <w:szCs w:val="28"/>
          <w:vertAlign w:val="superscript"/>
        </w:rPr>
        <w:t xml:space="preserve"> (в соответствии с Федеральным </w:t>
      </w:r>
      <w:hyperlink r:id="rId5" w:history="1">
        <w:r w:rsidRPr="001054BE">
          <w:rPr>
            <w:rFonts w:ascii="Times New Roman" w:hAnsi="Times New Roman"/>
            <w:i/>
            <w:color w:val="0000FF"/>
            <w:sz w:val="28"/>
            <w:szCs w:val="28"/>
            <w:vertAlign w:val="superscript"/>
          </w:rPr>
          <w:t>законом</w:t>
        </w:r>
      </w:hyperlink>
      <w:r w:rsidRPr="001054BE">
        <w:rPr>
          <w:rFonts w:ascii="Times New Roman" w:hAnsi="Times New Roman"/>
          <w:i/>
          <w:sz w:val="28"/>
          <w:szCs w:val="28"/>
          <w:vertAlign w:val="superscript"/>
        </w:rPr>
        <w:t xml:space="preserve"> "Об общих принципах организации местного самоуправления в Российской Федерации")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4.2. Муниципальное образование Омской  области,  органы  </w:t>
      </w:r>
      <w:proofErr w:type="gramStart"/>
      <w:r w:rsidRPr="001054BE">
        <w:rPr>
          <w:rFonts w:ascii="Times New Roman" w:hAnsi="Times New Roman"/>
          <w:sz w:val="28"/>
          <w:szCs w:val="28"/>
        </w:rPr>
        <w:t>местного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проект: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9157"/>
      </w:tblGrid>
      <w:tr w:rsidR="00A34A27" w:rsidRPr="001054BE" w:rsidTr="009D1F1D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муниципальный район;</w:t>
            </w:r>
          </w:p>
        </w:tc>
      </w:tr>
    </w:tbl>
    <w:p w:rsidR="00A34A27" w:rsidRPr="001054BE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A34A27" w:rsidRPr="001054BE" w:rsidTr="009D1F1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городской округ;</w:t>
            </w:r>
          </w:p>
        </w:tc>
      </w:tr>
    </w:tbl>
    <w:p w:rsidR="00A34A27" w:rsidRPr="001054BE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A34A27" w:rsidRPr="001054BE" w:rsidTr="009D1F1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городское поселение;</w:t>
            </w:r>
          </w:p>
        </w:tc>
      </w:tr>
    </w:tbl>
    <w:p w:rsidR="00A34A27" w:rsidRPr="001054BE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8906"/>
      </w:tblGrid>
      <w:tr w:rsidR="00A34A27" w:rsidRPr="001054BE" w:rsidTr="009D1F1D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54B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сельское поселение.</w:t>
            </w:r>
          </w:p>
        </w:tc>
      </w:tr>
    </w:tbl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5. Описание проекта.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0" w:name="Par288"/>
      <w:bookmarkEnd w:id="0"/>
      <w:r w:rsidRPr="001054BE">
        <w:rPr>
          <w:rFonts w:ascii="Times New Roman" w:hAnsi="Times New Roman"/>
          <w:sz w:val="28"/>
          <w:szCs w:val="28"/>
        </w:rPr>
        <w:t xml:space="preserve">    5.1.   Описание   проблемы,   на   решение  которой  направлен  проект: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Ремонт дороги по ул. 50 лет ВЛКСМ в селе </w:t>
      </w:r>
      <w:proofErr w:type="gramStart"/>
      <w:r w:rsidRPr="001054BE">
        <w:rPr>
          <w:rFonts w:ascii="Times New Roman" w:hAnsi="Times New Roman"/>
          <w:sz w:val="28"/>
          <w:szCs w:val="28"/>
        </w:rPr>
        <w:t>Куликово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является очень важным направлением, т.к. на пути следования по данной дороге находится Куликовская средняя общеобразовательная школа, Куликовский детский сад. Дорога находится в плохом состоянии, ямы, выбоины, трещины. В период дождей, снеготаяния и весеннего паводка стоят лужи, улица становится труднопроходимой, что приносит большие неудобства жителям, в первую очередь детям и пожилым гражданам. Неудовлетворительное состояние дороги вызывает крайнее недовольство жителей, возникает угроза безопасности жизни и здоровья участникам дорожного движения. В связи с этим необходим полноценный ремонт всего асфальтобетонного покрытия.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Дорога по ул. 50 лет ВЛКСМ заасфальтировано в 1985 году. За время эксплуатации асфальтового покрытия капитальный ремонт ни разу не проводился. Улица 50 лет ВЛКСМ является главной дорогой села, причем начало улицы (от дома № 1 до дома № 13) представляет собой центральную площадь, вокруг которой расположены следующие учреждения: Администрация Куликовского сельского поселения, Куликовский Дом культуры, почтовое отделение, магазин смешанных товаров, кафе «Сказка», а так же памятник «Воину-освободителю», детская площадка, жилой многоквартирный дом.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5.2.  Предложения по решению проблемы, указанной в </w:t>
      </w:r>
      <w:hyperlink w:anchor="Par288" w:tooltip="    5.1.   Описание   проблемы,   на   решение  которой  направлен  проект:" w:history="1">
        <w:r w:rsidRPr="001054BE">
          <w:rPr>
            <w:rFonts w:ascii="Times New Roman" w:hAnsi="Times New Roman"/>
            <w:color w:val="0000FF"/>
            <w:sz w:val="28"/>
            <w:szCs w:val="28"/>
          </w:rPr>
          <w:t>пункте 5.1</w:t>
        </w:r>
      </w:hyperlink>
      <w:r w:rsidRPr="001054BE">
        <w:rPr>
          <w:rFonts w:ascii="Times New Roman" w:hAnsi="Times New Roman"/>
          <w:sz w:val="28"/>
          <w:szCs w:val="28"/>
        </w:rPr>
        <w:t xml:space="preserve"> настоящей Формы: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Протяженность дороги 50 лет ВЛКСМ составляет 2000 м, а предлагаемого к ремонту участка дороги от дома № 1 до дома № 13- 173,3 м, ширина – 19 м. 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Предлагаемые мероприятия по ремонту части улице включают в себя следующие виды работ: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- разлив вяжущих материалов (площадь 3293 кв. м);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- устройство выравнивающего слоя из асфальтной смеси толщиной 40 мм (площадь 3293 кв. м);</w:t>
      </w:r>
    </w:p>
    <w:p w:rsidR="00A34A27" w:rsidRPr="001054BE" w:rsidRDefault="00A34A27" w:rsidP="00A3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- очистка обочины дороги от мусора и кустарников.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54BE">
        <w:rPr>
          <w:rFonts w:ascii="Times New Roman" w:hAnsi="Times New Roman"/>
          <w:sz w:val="28"/>
          <w:szCs w:val="28"/>
          <w:vertAlign w:val="superscript"/>
        </w:rPr>
        <w:t>(перечислить планируемые к выполнению работы)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5.3. Ожидаемые результаты: Реализация мероприятий по ремонту улицы 50 лет ВЛКСМ с. </w:t>
      </w:r>
      <w:proofErr w:type="gramStart"/>
      <w:r w:rsidRPr="001054BE">
        <w:rPr>
          <w:rFonts w:ascii="Times New Roman" w:hAnsi="Times New Roman"/>
          <w:sz w:val="28"/>
          <w:szCs w:val="28"/>
        </w:rPr>
        <w:t>Куликово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 приведет к безопасности участников дорожного движения (прежде всего детей и пожилых людей), улучшению внешнего эстетического облика села, повышению уровня жизни и улучшению условий проживания жителей, повышению технического уровня состояния дорог </w:t>
      </w:r>
      <w:r w:rsidRPr="001054BE">
        <w:rPr>
          <w:rFonts w:ascii="Times New Roman" w:hAnsi="Times New Roman"/>
          <w:sz w:val="28"/>
          <w:szCs w:val="28"/>
        </w:rPr>
        <w:lastRenderedPageBreak/>
        <w:t xml:space="preserve">местного значения. Срок использования результатов инициативного проекта свыше 20 лет. </w:t>
      </w:r>
    </w:p>
    <w:p w:rsidR="00A34A27" w:rsidRPr="001054BE" w:rsidRDefault="00A34A27" w:rsidP="00A34A27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54BE">
        <w:rPr>
          <w:rFonts w:ascii="Times New Roman" w:hAnsi="Times New Roman"/>
          <w:sz w:val="28"/>
          <w:szCs w:val="28"/>
          <w:vertAlign w:val="superscript"/>
        </w:rPr>
        <w:t>(указывается прогноз влияния реализации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5.4.  </w:t>
      </w:r>
      <w:proofErr w:type="gramStart"/>
      <w:r w:rsidRPr="001054BE">
        <w:rPr>
          <w:rFonts w:ascii="Times New Roman" w:hAnsi="Times New Roman"/>
          <w:sz w:val="28"/>
          <w:szCs w:val="28"/>
        </w:rPr>
        <w:t>Наличие  технической,  проектной  и сметной документации (выбрать</w:t>
      </w:r>
      <w:proofErr w:type="gramEnd"/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нужное):</w:t>
      </w: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009"/>
      </w:tblGrid>
      <w:tr w:rsidR="00A34A27" w:rsidRPr="001054BE" w:rsidTr="009D1F1D">
        <w:trPr>
          <w:trHeight w:val="1058"/>
        </w:trPr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96DCE79" wp14:editId="6496D012">
                      <wp:extent cx="201295" cy="201295"/>
                      <wp:effectExtent l="12065" t="6985" r="5715" b="1079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A27" w:rsidRPr="001A7461" w:rsidRDefault="00A34A27" w:rsidP="00A34A2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1A7461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" strokeweight=".26467mm">
                      <v:textbox inset="0,0,0,0">
                        <w:txbxContent>
                          <w:p w:rsidR="00A34A27" w:rsidRPr="001A7461" w:rsidRDefault="00A34A27" w:rsidP="00A34A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74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 xml:space="preserve"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 </w:t>
            </w:r>
          </w:p>
        </w:tc>
      </w:tr>
    </w:tbl>
    <w:p w:rsidR="00A34A27" w:rsidRPr="001054BE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9271"/>
      </w:tblGrid>
      <w:tr w:rsidR="00A34A27" w:rsidRPr="001054BE" w:rsidTr="009D1F1D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</w:tbl>
    <w:p w:rsidR="00A34A27" w:rsidRPr="001054BE" w:rsidRDefault="00A34A27" w:rsidP="00A34A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9205"/>
      </w:tblGrid>
      <w:tr w:rsidR="00A34A27" w:rsidRPr="001054BE" w:rsidTr="009D1F1D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6FC5E" wp14:editId="1DAC7B8A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27305" b="27305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4.5pt;margin-top:.75pt;width:15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" strokeweight=".26467mm">
                      <v:path arrowok="t"/>
                      <v:textbox inset="0,0,0,0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sz w:val="28"/>
                <w:szCs w:val="28"/>
              </w:rPr>
              <w:t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_______________________.</w:t>
            </w:r>
          </w:p>
        </w:tc>
      </w:tr>
    </w:tbl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6. Информация для оценки заявки на участие в конкурсном отборе.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6.1.   Количество  граждан,  принявших  участие  в  выдвижении проекта: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5102"/>
        <w:gridCol w:w="1417"/>
        <w:gridCol w:w="1984"/>
      </w:tblGrid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054BE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2,00</w:t>
            </w:r>
            <w:r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29,08</w:t>
            </w:r>
            <w:r>
              <w:rPr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341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31,08</w:t>
            </w:r>
            <w:r>
              <w:rPr>
                <w:color w:val="auto"/>
                <w:sz w:val="28"/>
                <w:szCs w:val="28"/>
              </w:rPr>
              <w:t xml:space="preserve"> %</w:t>
            </w:r>
          </w:p>
        </w:tc>
      </w:tr>
    </w:tbl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1054BE">
        <w:rPr>
          <w:rFonts w:ascii="Times New Roman" w:hAnsi="Times New Roman"/>
          <w:color w:val="auto"/>
          <w:sz w:val="28"/>
          <w:szCs w:val="28"/>
        </w:rPr>
        <w:t xml:space="preserve">    6.2. Количество </w:t>
      </w:r>
      <w:proofErr w:type="spellStart"/>
      <w:r w:rsidRPr="001054BE">
        <w:rPr>
          <w:rFonts w:ascii="Times New Roman" w:hAnsi="Times New Roman"/>
          <w:color w:val="auto"/>
          <w:sz w:val="28"/>
          <w:szCs w:val="28"/>
        </w:rPr>
        <w:t>благополучателей</w:t>
      </w:r>
      <w:proofErr w:type="spellEnd"/>
      <w:r w:rsidRPr="001054BE">
        <w:rPr>
          <w:rFonts w:ascii="Times New Roman" w:hAnsi="Times New Roman"/>
          <w:color w:val="auto"/>
          <w:sz w:val="28"/>
          <w:szCs w:val="28"/>
        </w:rPr>
        <w:t>, которые будут пользоваться результатами реализованного проекта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616"/>
        <w:gridCol w:w="1756"/>
        <w:gridCol w:w="3132"/>
      </w:tblGrid>
      <w:tr w:rsidR="00A34A27" w:rsidRPr="001054BE" w:rsidTr="009D1F1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054BE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Количество (человек)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A34A27" w:rsidRPr="001054BE" w:rsidTr="009D1F1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дети с 3 до 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18,41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молодежь с 15 до 35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241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21,97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граждане с 35 до 60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368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33,55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граждане с 60 лет и старше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254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23,15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%</w:t>
            </w:r>
          </w:p>
        </w:tc>
      </w:tr>
      <w:tr w:rsidR="00A34A27" w:rsidRPr="001054BE" w:rsidTr="009D1F1D">
        <w:trPr>
          <w:jc w:val="center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1065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97,08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%</w:t>
            </w:r>
          </w:p>
        </w:tc>
      </w:tr>
    </w:tbl>
    <w:p w:rsidR="00A34A27" w:rsidRPr="001054BE" w:rsidRDefault="00A34A27" w:rsidP="00A34A27">
      <w:pPr>
        <w:pStyle w:val="ConsPlusNormal"/>
        <w:ind w:firstLine="540"/>
        <w:jc w:val="both"/>
        <w:rPr>
          <w:sz w:val="28"/>
          <w:szCs w:val="28"/>
        </w:rPr>
      </w:pPr>
      <w:r w:rsidRPr="001054BE">
        <w:rPr>
          <w:sz w:val="28"/>
          <w:szCs w:val="28"/>
        </w:rPr>
        <w:t>6.3. Планируемые источники финансирования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022"/>
        <w:gridCol w:w="2268"/>
        <w:gridCol w:w="2494"/>
      </w:tblGrid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sz w:val="28"/>
                <w:szCs w:val="28"/>
              </w:rPr>
              <w:t>п</w:t>
            </w:r>
            <w:proofErr w:type="gramEnd"/>
            <w:r w:rsidRPr="001054BE">
              <w:rPr>
                <w:sz w:val="28"/>
                <w:szCs w:val="28"/>
              </w:rPr>
              <w:t>/п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Доля в общей сумме проекта (процентов) </w:t>
            </w:r>
            <w:hyperlink w:anchor="Par386" w:tooltip="&lt;*&gt; значение указывается с точностью до двух десятичных знаков после запятой с использованием правил математического округления" w:history="1">
              <w:r w:rsidRPr="001054BE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3 000 000,00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90,89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300 633,61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9,11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2.1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194 633,61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5,89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2.2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36 500,00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1,11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2.3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69 500,00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2,11</w:t>
            </w:r>
          </w:p>
        </w:tc>
      </w:tr>
      <w:tr w:rsidR="00A34A27" w:rsidRPr="001054BE" w:rsidTr="009D1F1D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right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3 300 633,61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100,00</w:t>
            </w:r>
          </w:p>
        </w:tc>
      </w:tr>
    </w:tbl>
    <w:p w:rsidR="00A34A27" w:rsidRPr="001054BE" w:rsidRDefault="00A34A27" w:rsidP="00A34A27">
      <w:pPr>
        <w:pStyle w:val="ConsPlusNormal"/>
        <w:pBdr>
          <w:bottom w:val="single" w:sz="6" w:space="1" w:color="auto"/>
        </w:pBdr>
        <w:ind w:firstLine="540"/>
        <w:jc w:val="both"/>
        <w:rPr>
          <w:sz w:val="28"/>
          <w:szCs w:val="28"/>
        </w:rPr>
      </w:pPr>
      <w:bookmarkStart w:id="1" w:name="Par386"/>
      <w:bookmarkEnd w:id="1"/>
    </w:p>
    <w:p w:rsidR="00A34A27" w:rsidRPr="001054BE" w:rsidRDefault="00A34A27" w:rsidP="00A34A27">
      <w:pPr>
        <w:pStyle w:val="ConsPlusNormal"/>
        <w:ind w:firstLine="540"/>
        <w:jc w:val="both"/>
        <w:rPr>
          <w:sz w:val="28"/>
          <w:szCs w:val="28"/>
        </w:rPr>
      </w:pPr>
      <w:r w:rsidRPr="001054BE">
        <w:rPr>
          <w:sz w:val="28"/>
          <w:szCs w:val="28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A34A27" w:rsidRPr="001054BE" w:rsidRDefault="00A34A27" w:rsidP="00A34A27">
      <w:pPr>
        <w:pStyle w:val="ConsPlusNormal"/>
        <w:ind w:firstLine="540"/>
        <w:jc w:val="both"/>
        <w:rPr>
          <w:sz w:val="28"/>
          <w:szCs w:val="28"/>
        </w:rPr>
      </w:pPr>
      <w:r w:rsidRPr="001054BE">
        <w:rPr>
          <w:sz w:val="28"/>
          <w:szCs w:val="28"/>
        </w:rPr>
        <w:t>6.4. Инициативные платежи юридических лиц, индивидуальных предпринимателей (при наличии)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803"/>
        <w:gridCol w:w="1587"/>
      </w:tblGrid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054BE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Сумма (рублей)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Общество с ограниченной ответственностью «Куликово»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tabs>
                <w:tab w:val="left" w:pos="50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21 500,00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Индивидуальный предприниматель Федотов Роман Евгеньевич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Индивидуальный предприниматель Райс Светлана Петровна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Фомовский</w:t>
            </w:r>
            <w:proofErr w:type="spellEnd"/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30 000,00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Индивидуальный предприниматель Куратова Ольга Александровна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Индивидуальный предприниматель Жмакина Елена Анатольевна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Ламкова</w:t>
            </w:r>
            <w:proofErr w:type="spellEnd"/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Индивидуальный предприниматель Кобзев Денис Владимирович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auto"/>
                <w:sz w:val="28"/>
                <w:szCs w:val="28"/>
              </w:rPr>
              <w:t>3 000,00</w:t>
            </w:r>
          </w:p>
        </w:tc>
      </w:tr>
      <w:tr w:rsidR="00A34A27" w:rsidRPr="001054BE" w:rsidTr="009D1F1D"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69 500,00</w:t>
            </w:r>
          </w:p>
        </w:tc>
      </w:tr>
    </w:tbl>
    <w:p w:rsidR="00A34A27" w:rsidRPr="001054BE" w:rsidRDefault="00A34A27" w:rsidP="00A34A27">
      <w:pPr>
        <w:pStyle w:val="ConsPlusNormal"/>
        <w:ind w:firstLine="540"/>
        <w:jc w:val="both"/>
        <w:rPr>
          <w:color w:val="auto"/>
          <w:sz w:val="28"/>
          <w:szCs w:val="28"/>
        </w:rPr>
      </w:pPr>
      <w:r w:rsidRPr="001054BE">
        <w:rPr>
          <w:sz w:val="28"/>
          <w:szCs w:val="28"/>
        </w:rPr>
        <w:t xml:space="preserve">6.5. Количество граждан, изъявивших желание принять трудовое участие в реализации проекта (согласно протоколу схода, собрания, конференции </w:t>
      </w:r>
      <w:r w:rsidRPr="001054BE">
        <w:rPr>
          <w:color w:val="auto"/>
          <w:sz w:val="28"/>
          <w:szCs w:val="28"/>
        </w:rPr>
        <w:t>граждан, протоколу о результатах опроса граждан по вопросу выявления мнения граждан о поддержке инициативного проекта (при наличии)): 40 человек</w:t>
      </w:r>
      <w:r>
        <w:rPr>
          <w:color w:val="auto"/>
          <w:sz w:val="28"/>
          <w:szCs w:val="28"/>
        </w:rPr>
        <w:t xml:space="preserve"> (3 человека по протоколу собрания граждан, 37 человек по протоколу результатов опроса граждан)</w:t>
      </w:r>
      <w:r w:rsidRPr="001054BE">
        <w:rPr>
          <w:color w:val="auto"/>
          <w:sz w:val="28"/>
          <w:szCs w:val="28"/>
        </w:rPr>
        <w:t>.</w:t>
      </w:r>
    </w:p>
    <w:p w:rsidR="00A34A27" w:rsidRPr="001054BE" w:rsidRDefault="00A34A27" w:rsidP="00A34A27">
      <w:pPr>
        <w:pStyle w:val="ConsPlusNormal"/>
        <w:ind w:firstLine="540"/>
        <w:jc w:val="both"/>
        <w:rPr>
          <w:sz w:val="28"/>
          <w:szCs w:val="28"/>
        </w:rPr>
      </w:pPr>
      <w:r w:rsidRPr="001054BE">
        <w:rPr>
          <w:sz w:val="28"/>
          <w:szCs w:val="28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A34A27" w:rsidRPr="001054BE" w:rsidRDefault="00A34A27" w:rsidP="00A34A2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231"/>
        <w:gridCol w:w="2352"/>
        <w:gridCol w:w="1421"/>
        <w:gridCol w:w="1579"/>
      </w:tblGrid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054BE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Количество (единиц)</w:t>
            </w:r>
          </w:p>
        </w:tc>
      </w:tr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Общество с ограниченной ответственностью «Куликово»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предоставление трактора </w:t>
            </w:r>
            <w:proofErr w:type="gramStart"/>
            <w:r w:rsidRPr="001054BE">
              <w:rPr>
                <w:color w:val="auto"/>
                <w:sz w:val="28"/>
                <w:szCs w:val="28"/>
              </w:rPr>
              <w:t>колесный</w:t>
            </w:r>
            <w:proofErr w:type="gramEnd"/>
            <w:r w:rsidRPr="001054BE">
              <w:rPr>
                <w:color w:val="auto"/>
                <w:sz w:val="28"/>
                <w:szCs w:val="28"/>
              </w:rPr>
              <w:t xml:space="preserve"> МТЗ-80 с куном для погрузки мусора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</w:tr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Индивидуальный предприниматель Кобзев Денис Владимирович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 xml:space="preserve">предоставление трактора </w:t>
            </w:r>
            <w:r w:rsidRPr="001054BE">
              <w:rPr>
                <w:color w:val="auto"/>
                <w:sz w:val="28"/>
                <w:szCs w:val="28"/>
                <w:lang w:val="en-US"/>
              </w:rPr>
              <w:t>FOTON</w:t>
            </w:r>
            <w:r w:rsidRPr="001054BE">
              <w:rPr>
                <w:color w:val="auto"/>
                <w:sz w:val="28"/>
                <w:szCs w:val="28"/>
              </w:rPr>
              <w:t xml:space="preserve"> </w:t>
            </w:r>
            <w:r w:rsidRPr="001054BE">
              <w:rPr>
                <w:color w:val="auto"/>
                <w:sz w:val="28"/>
                <w:szCs w:val="28"/>
                <w:lang w:val="en-US"/>
              </w:rPr>
              <w:t>F</w:t>
            </w:r>
            <w:r w:rsidRPr="001054BE">
              <w:rPr>
                <w:color w:val="auto"/>
                <w:sz w:val="28"/>
                <w:szCs w:val="28"/>
              </w:rPr>
              <w:t>Т554 с прицепом для вывоза мусора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rPr>
                <w:color w:val="auto"/>
                <w:sz w:val="28"/>
                <w:szCs w:val="28"/>
              </w:rPr>
            </w:pPr>
            <w:r w:rsidRPr="001054BE">
              <w:rPr>
                <w:color w:val="auto"/>
                <w:sz w:val="28"/>
                <w:szCs w:val="28"/>
              </w:rPr>
              <w:t>1</w:t>
            </w:r>
          </w:p>
        </w:tc>
      </w:tr>
    </w:tbl>
    <w:p w:rsidR="00A34A27" w:rsidRPr="001054BE" w:rsidRDefault="00A34A27" w:rsidP="00A34A27">
      <w:pPr>
        <w:pStyle w:val="ConsPlusNormal"/>
        <w:jc w:val="both"/>
        <w:rPr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7. Каналы, с помощью которых осуществлялось информирование о проекте: </w:t>
      </w:r>
    </w:p>
    <w:p w:rsidR="00A34A27" w:rsidRPr="001054BE" w:rsidRDefault="00A34A27" w:rsidP="00A34A2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1) </w:t>
      </w:r>
      <w:r w:rsidRPr="001054BE">
        <w:rPr>
          <w:rFonts w:ascii="Times New Roman" w:hAnsi="Times New Roman"/>
          <w:color w:val="auto"/>
          <w:sz w:val="28"/>
          <w:szCs w:val="28"/>
        </w:rPr>
        <w:t xml:space="preserve">в информационно-телекоммуникационной сети Интернет на официальном портале </w:t>
      </w:r>
      <w:proofErr w:type="spellStart"/>
      <w:r w:rsidRPr="001054BE">
        <w:rPr>
          <w:rFonts w:ascii="Times New Roman" w:hAnsi="Times New Roman"/>
          <w:color w:val="auto"/>
          <w:sz w:val="28"/>
          <w:szCs w:val="28"/>
        </w:rPr>
        <w:t>госвеб</w:t>
      </w:r>
      <w:proofErr w:type="spellEnd"/>
      <w:r w:rsidRPr="001054BE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6" w:history="1">
        <w:r w:rsidRPr="001054BE">
          <w:rPr>
            <w:rStyle w:val="a3"/>
            <w:rFonts w:ascii="Times New Roman" w:hAnsi="Times New Roman"/>
            <w:sz w:val="28"/>
            <w:szCs w:val="28"/>
          </w:rPr>
          <w:t>https://kulikovskogo-</w:t>
        </w:r>
        <w:r w:rsidRPr="001054BE">
          <w:rPr>
            <w:rStyle w:val="a3"/>
            <w:rFonts w:ascii="Times New Roman" w:hAnsi="Times New Roman"/>
            <w:sz w:val="28"/>
            <w:szCs w:val="28"/>
          </w:rPr>
          <w:lastRenderedPageBreak/>
          <w:t>r52.gosweb.gosuslugi.ru/glavnoe/obyavleniya/dokumenty-omsu_260.html</w:t>
        </w:r>
      </w:hyperlink>
      <w:r w:rsidRPr="001054BE">
        <w:rPr>
          <w:rFonts w:ascii="Times New Roman" w:hAnsi="Times New Roman"/>
          <w:sz w:val="28"/>
          <w:szCs w:val="28"/>
        </w:rPr>
        <w:t xml:space="preserve"> (скриншот прилагается);</w:t>
      </w:r>
    </w:p>
    <w:p w:rsidR="00A34A27" w:rsidRPr="001054BE" w:rsidRDefault="00A34A27" w:rsidP="00A34A2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2) в официальной группе социальной сети «Одноклассники» </w:t>
      </w:r>
      <w:hyperlink r:id="rId7" w:history="1">
        <w:r w:rsidRPr="001054BE">
          <w:rPr>
            <w:rStyle w:val="a3"/>
            <w:rFonts w:ascii="Times New Roman" w:hAnsi="Times New Roman"/>
            <w:color w:val="auto"/>
            <w:sz w:val="28"/>
            <w:szCs w:val="28"/>
          </w:rPr>
          <w:t>https://ok.ru/group/70000001237097</w:t>
        </w:r>
      </w:hyperlink>
      <w:r w:rsidRPr="001054BE">
        <w:rPr>
          <w:rFonts w:ascii="Times New Roman" w:hAnsi="Times New Roman"/>
          <w:sz w:val="28"/>
          <w:szCs w:val="28"/>
        </w:rPr>
        <w:t>;</w:t>
      </w:r>
    </w:p>
    <w:p w:rsidR="00A34A27" w:rsidRPr="00143F9C" w:rsidRDefault="00A34A27" w:rsidP="00A34A27">
      <w:pPr>
        <w:pStyle w:val="ConsPlusNonformat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1054BE">
        <w:rPr>
          <w:rFonts w:ascii="Times New Roman" w:hAnsi="Times New Roman"/>
          <w:sz w:val="28"/>
          <w:szCs w:val="28"/>
        </w:rPr>
        <w:t>3) в официальной группе социальной сети «</w:t>
      </w:r>
      <w:proofErr w:type="spellStart"/>
      <w:r w:rsidRPr="001054B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054BE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Pr="001054BE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https://vk.com/public217323719</w:t>
        </w:r>
      </w:hyperlink>
      <w:r w:rsidRPr="001054BE">
        <w:rPr>
          <w:rFonts w:ascii="Times New Roman" w:hAnsi="Times New Roman"/>
          <w:sz w:val="28"/>
          <w:szCs w:val="28"/>
        </w:rPr>
        <w:t>;</w:t>
      </w:r>
    </w:p>
    <w:p w:rsidR="00A34A27" w:rsidRPr="001054BE" w:rsidRDefault="00A34A27" w:rsidP="00A34A2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color w:val="auto"/>
          <w:sz w:val="28"/>
          <w:szCs w:val="28"/>
        </w:rPr>
        <w:t xml:space="preserve">4) районная газета "Сибиряк" № 34 от 30.08.2024 объявление о сходе </w:t>
      </w:r>
      <w:r w:rsidRPr="001054BE">
        <w:rPr>
          <w:rFonts w:ascii="Times New Roman" w:hAnsi="Times New Roman"/>
          <w:sz w:val="28"/>
          <w:szCs w:val="28"/>
        </w:rPr>
        <w:t xml:space="preserve">граждан, </w:t>
      </w:r>
    </w:p>
    <w:p w:rsidR="00A34A27" w:rsidRPr="001054BE" w:rsidRDefault="00A34A27" w:rsidP="00A34A2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5) местная </w:t>
      </w:r>
      <w:r w:rsidRPr="001054BE">
        <w:rPr>
          <w:rFonts w:ascii="Times New Roman" w:hAnsi="Times New Roman"/>
          <w:color w:val="auto"/>
          <w:sz w:val="28"/>
          <w:szCs w:val="28"/>
        </w:rPr>
        <w:t>газета «Куликовский муниципальный вестник» № 8(136) от 23 августа 2024 объ</w:t>
      </w:r>
      <w:r w:rsidRPr="001054BE">
        <w:rPr>
          <w:rFonts w:ascii="Times New Roman" w:hAnsi="Times New Roman"/>
          <w:sz w:val="28"/>
          <w:szCs w:val="28"/>
        </w:rPr>
        <w:t>явление о сборе подписей;</w:t>
      </w:r>
    </w:p>
    <w:p w:rsidR="00A34A27" w:rsidRPr="001054BE" w:rsidRDefault="00A34A27" w:rsidP="00A34A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размещение</w:t>
      </w:r>
      <w:r w:rsidRPr="001054BE">
        <w:rPr>
          <w:rFonts w:ascii="Times New Roman" w:hAnsi="Times New Roman"/>
          <w:sz w:val="28"/>
          <w:szCs w:val="28"/>
        </w:rPr>
        <w:t xml:space="preserve"> объявлений на магазине</w:t>
      </w:r>
      <w:r>
        <w:rPr>
          <w:rFonts w:ascii="Times New Roman" w:hAnsi="Times New Roman"/>
          <w:sz w:val="28"/>
          <w:szCs w:val="28"/>
        </w:rPr>
        <w:t>, в библиотеке</w:t>
      </w:r>
      <w:r w:rsidRPr="001054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возле администрации сельского поселения,</w:t>
      </w:r>
      <w:r w:rsidRPr="001054BE">
        <w:rPr>
          <w:rFonts w:ascii="Times New Roman" w:hAnsi="Times New Roman"/>
          <w:sz w:val="28"/>
          <w:szCs w:val="28"/>
        </w:rPr>
        <w:t xml:space="preserve"> стенд в Администрации (фото прилагаются);</w:t>
      </w:r>
    </w:p>
    <w:p w:rsidR="00A34A27" w:rsidRDefault="00A34A27" w:rsidP="00A34A27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1054BE">
        <w:rPr>
          <w:rFonts w:ascii="Times New Roman" w:hAnsi="Times New Roman"/>
          <w:sz w:val="28"/>
          <w:szCs w:val="28"/>
        </w:rPr>
        <w:t>видио</w:t>
      </w:r>
      <w:proofErr w:type="spellEnd"/>
      <w:r w:rsidRPr="001054BE">
        <w:rPr>
          <w:rFonts w:ascii="Times New Roman" w:hAnsi="Times New Roman"/>
          <w:sz w:val="28"/>
          <w:szCs w:val="28"/>
        </w:rPr>
        <w:t>-ролик (прилагается).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8. Предполагаемый механизм содержания и эксплуатации объекта общественной инфраструктуры - результата реализации инициативного проекта (с указанием источника сре</w:t>
      </w:r>
      <w:proofErr w:type="gramStart"/>
      <w:r w:rsidRPr="001054BE">
        <w:rPr>
          <w:rFonts w:ascii="Times New Roman" w:hAnsi="Times New Roman"/>
          <w:sz w:val="28"/>
          <w:szCs w:val="28"/>
        </w:rPr>
        <w:t>дств дл</w:t>
      </w:r>
      <w:proofErr w:type="gramEnd"/>
      <w:r w:rsidRPr="001054BE">
        <w:rPr>
          <w:rFonts w:ascii="Times New Roman" w:hAnsi="Times New Roman"/>
          <w:sz w:val="28"/>
          <w:szCs w:val="28"/>
        </w:rPr>
        <w:t xml:space="preserve">я содержания такого объекта): </w:t>
      </w:r>
    </w:p>
    <w:p w:rsidR="00A34A27" w:rsidRDefault="00A34A27" w:rsidP="00A34A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по итогам реализации проекта автомобильная дорога останется в муниципальной собственности Куликовского сельского поселения. Содержание сооружения будет осуществляться за счет средств местного бюджета.</w:t>
      </w:r>
    </w:p>
    <w:p w:rsidR="00A34A27" w:rsidRPr="001054BE" w:rsidRDefault="00A34A27" w:rsidP="00A34A2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A27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9. Плановая дата окончания реализации проекта: 30.11.2025 года.</w:t>
      </w: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34A27" w:rsidRPr="001054BE" w:rsidRDefault="00A34A27" w:rsidP="00A34A2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  10. Сведения о представителях инициативной группы граждан, представителях органа территориального общественного самоуправления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4248"/>
        <w:gridCol w:w="2331"/>
        <w:gridCol w:w="2242"/>
      </w:tblGrid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N </w:t>
            </w:r>
            <w:proofErr w:type="gramStart"/>
            <w:r w:rsidRPr="001054BE">
              <w:rPr>
                <w:sz w:val="28"/>
                <w:szCs w:val="28"/>
              </w:rPr>
              <w:t>п</w:t>
            </w:r>
            <w:proofErr w:type="gramEnd"/>
            <w:r w:rsidRPr="001054BE">
              <w:rPr>
                <w:sz w:val="28"/>
                <w:szCs w:val="28"/>
              </w:rPr>
              <w:t>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Адрес электронной почты</w:t>
            </w:r>
          </w:p>
        </w:tc>
      </w:tr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054BE">
              <w:rPr>
                <w:sz w:val="28"/>
                <w:szCs w:val="28"/>
              </w:rPr>
              <w:t>Фомовский</w:t>
            </w:r>
            <w:proofErr w:type="spellEnd"/>
          </w:p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8-908-110-26-71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  <w:r w:rsidRPr="001054BE">
              <w:rPr>
                <w:sz w:val="28"/>
                <w:szCs w:val="28"/>
              </w:rPr>
              <w:t>551507</w:t>
            </w:r>
            <w:r w:rsidRPr="001054BE">
              <w:rPr>
                <w:sz w:val="28"/>
                <w:szCs w:val="28"/>
                <w:lang w:val="en-US"/>
              </w:rPr>
              <w:t>@</w:t>
            </w:r>
            <w:proofErr w:type="spellStart"/>
            <w:r w:rsidRPr="001054BE">
              <w:rPr>
                <w:sz w:val="28"/>
                <w:szCs w:val="28"/>
                <w:lang w:val="en-US"/>
              </w:rPr>
              <w:t>list.rt</w:t>
            </w:r>
            <w:proofErr w:type="spellEnd"/>
          </w:p>
        </w:tc>
      </w:tr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Арбуз </w:t>
            </w:r>
          </w:p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8-904-326-54-57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arbuz.9393@bk.ru</w:t>
            </w:r>
          </w:p>
        </w:tc>
      </w:tr>
      <w:tr w:rsidR="00A34A27" w:rsidRPr="001054BE" w:rsidTr="009D1F1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Худякова </w:t>
            </w:r>
          </w:p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8-905-921-07-97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both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  <w:shd w:val="clear" w:color="auto" w:fill="FFFFFF"/>
              </w:rPr>
              <w:t>kalach_zmb15@mail.ru</w:t>
            </w:r>
          </w:p>
        </w:tc>
      </w:tr>
    </w:tbl>
    <w:p w:rsidR="00A34A27" w:rsidRDefault="00A34A27" w:rsidP="00A34A27">
      <w:pPr>
        <w:pStyle w:val="ConsPlusNormal"/>
        <w:jc w:val="both"/>
        <w:rPr>
          <w:sz w:val="28"/>
          <w:szCs w:val="28"/>
        </w:rPr>
      </w:pPr>
    </w:p>
    <w:p w:rsidR="00A34A27" w:rsidRPr="001054BE" w:rsidRDefault="00A34A27" w:rsidP="00A34A27">
      <w:pPr>
        <w:pStyle w:val="ConsPlusNormal"/>
        <w:ind w:firstLine="540"/>
        <w:jc w:val="both"/>
        <w:rPr>
          <w:sz w:val="28"/>
          <w:szCs w:val="28"/>
        </w:rPr>
      </w:pPr>
      <w:r w:rsidRPr="001054BE">
        <w:rPr>
          <w:sz w:val="28"/>
          <w:szCs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A34A27" w:rsidRPr="001054BE" w:rsidRDefault="00A34A27" w:rsidP="00A34A27">
      <w:pPr>
        <w:pStyle w:val="ConsPlusNormal"/>
        <w:jc w:val="both"/>
        <w:rPr>
          <w:sz w:val="28"/>
          <w:szCs w:val="28"/>
        </w:rPr>
      </w:pPr>
    </w:p>
    <w:tbl>
      <w:tblPr>
        <w:tblW w:w="9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233"/>
        <w:gridCol w:w="2341"/>
        <w:gridCol w:w="2361"/>
      </w:tblGrid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054BE">
              <w:rPr>
                <w:sz w:val="28"/>
                <w:szCs w:val="28"/>
              </w:rPr>
              <w:t>п</w:t>
            </w:r>
            <w:proofErr w:type="gramEnd"/>
            <w:r w:rsidRPr="001054BE">
              <w:rPr>
                <w:sz w:val="28"/>
                <w:szCs w:val="28"/>
              </w:rPr>
              <w:t>/п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Адрес электронной почты (служебный)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Балякно Василий Васильевич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8-904-584-95-41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551507@list.ru</w:t>
            </w:r>
          </w:p>
        </w:tc>
      </w:tr>
      <w:tr w:rsidR="00A34A27" w:rsidRPr="001054BE" w:rsidTr="009D1F1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rmal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Лобова Надежда Константиновна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8-908-108-10-93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A27" w:rsidRPr="001054BE" w:rsidRDefault="00A34A27" w:rsidP="009D1F1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54B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551507@list.ru</w:t>
            </w:r>
          </w:p>
        </w:tc>
      </w:tr>
    </w:tbl>
    <w:p w:rsidR="00A34A27" w:rsidRPr="001054BE" w:rsidRDefault="00A34A27" w:rsidP="00A34A2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/>
          <w:color w:val="auto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 xml:space="preserve">  </w:t>
      </w:r>
      <w:r w:rsidRPr="001054BE">
        <w:rPr>
          <w:rFonts w:ascii="Times New Roman" w:hAnsi="Times New Roman"/>
          <w:color w:val="auto"/>
          <w:sz w:val="28"/>
          <w:szCs w:val="28"/>
        </w:rPr>
        <w:t xml:space="preserve">  12. Дополнительная   информация   и  комментарии  (при  необходимости):</w:t>
      </w:r>
    </w:p>
    <w:p w:rsidR="00A34A27" w:rsidRDefault="00A34A27" w:rsidP="00A34A27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1054BE">
        <w:rPr>
          <w:rFonts w:ascii="Times New Roman" w:hAnsi="Times New Roman"/>
          <w:color w:val="auto"/>
          <w:sz w:val="28"/>
          <w:szCs w:val="28"/>
        </w:rPr>
        <w:t xml:space="preserve">    Приложение </w:t>
      </w:r>
      <w:hyperlink w:anchor="Par479" w:tooltip="&lt;*&gt; прикладываются фотографии, отражающие текущее состояние объекта (не менее трех фотографий с разных ракурсов), скан-копии и фотографии публикаций, фотографии объявлений, фотографии с собраний граждан, документы, подтверждающие право собственности (основания" w:history="1">
        <w:r w:rsidRPr="001054BE">
          <w:rPr>
            <w:rFonts w:ascii="Times New Roman" w:hAnsi="Times New Roman"/>
            <w:color w:val="auto"/>
            <w:sz w:val="28"/>
            <w:szCs w:val="28"/>
          </w:rPr>
          <w:t>&lt;*&gt;</w:t>
        </w:r>
      </w:hyperlink>
      <w:r w:rsidRPr="001054BE">
        <w:rPr>
          <w:rFonts w:ascii="Times New Roman" w:hAnsi="Times New Roman"/>
          <w:color w:val="auto"/>
          <w:sz w:val="28"/>
          <w:szCs w:val="28"/>
        </w:rPr>
        <w:t>:</w:t>
      </w:r>
    </w:p>
    <w:p w:rsidR="00A34A27" w:rsidRPr="001054BE" w:rsidRDefault="00A34A27" w:rsidP="00A34A27">
      <w:pPr>
        <w:pStyle w:val="ConsPlusNonformat"/>
        <w:ind w:left="708" w:firstLine="142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заявление руководителя инициативной группу о сдаче проекта в Администрацию сельского поселения на 1 листе в 1 экз.;</w:t>
      </w:r>
      <w:proofErr w:type="gramEnd"/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54BE">
        <w:rPr>
          <w:rFonts w:ascii="Times New Roman" w:hAnsi="Times New Roman"/>
          <w:sz w:val="28"/>
          <w:szCs w:val="28"/>
        </w:rPr>
        <w:t xml:space="preserve">) протокол собрания граждан на 9 листах в 1 экз.; </w:t>
      </w:r>
    </w:p>
    <w:p w:rsidR="00A34A27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054BE">
        <w:rPr>
          <w:rFonts w:ascii="Times New Roman" w:hAnsi="Times New Roman"/>
          <w:sz w:val="28"/>
          <w:szCs w:val="28"/>
        </w:rPr>
        <w:t>) протокол о результатах опроса граждан по вопросу выявления мнения граждан о поддержке инициативного проекта на 2 листах в 1 экз.;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опросные листы на 22 листах в 1 экз.;</w:t>
      </w:r>
    </w:p>
    <w:p w:rsidR="00A34A27" w:rsidRPr="001054BE" w:rsidRDefault="00A34A27" w:rsidP="00A34A27">
      <w:pPr>
        <w:spacing w:after="0" w:line="240" w:lineRule="auto"/>
        <w:ind w:firstLine="85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1054BE">
        <w:rPr>
          <w:rFonts w:ascii="Times New Roman" w:hAnsi="Times New Roman"/>
          <w:color w:val="auto"/>
          <w:sz w:val="28"/>
          <w:szCs w:val="28"/>
        </w:rPr>
        <w:t xml:space="preserve">) локальная смета расходов, указанных в описании инициативного проекта на 2 листах в 1 экз.; 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054BE">
        <w:rPr>
          <w:rFonts w:ascii="Times New Roman" w:hAnsi="Times New Roman"/>
          <w:sz w:val="28"/>
          <w:szCs w:val="28"/>
        </w:rPr>
        <w:t>) гарантийные письма юридических лиц, индивидуальных предпринимателей о намерении направить средства на реализацию инициативного проекта и о намерении участия в реализации инициативного проекта в нефинансовой форме на 8 листах в 1 экз.</w:t>
      </w:r>
      <w:r w:rsidRPr="001054BE">
        <w:rPr>
          <w:rFonts w:ascii="Times New Roman" w:hAnsi="Times New Roman"/>
          <w:i/>
          <w:sz w:val="28"/>
          <w:szCs w:val="28"/>
        </w:rPr>
        <w:t>;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054BE">
        <w:rPr>
          <w:rFonts w:ascii="Times New Roman" w:hAnsi="Times New Roman"/>
          <w:sz w:val="28"/>
          <w:szCs w:val="28"/>
        </w:rPr>
        <w:t>) документы, подтверждающие право собственности на объект недвижимости, на развитие которого направлен инициативный проект: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4BE">
        <w:rPr>
          <w:rFonts w:ascii="Times New Roman" w:hAnsi="Times New Roman"/>
          <w:sz w:val="28"/>
          <w:szCs w:val="28"/>
        </w:rPr>
        <w:t>- Свидетельство о государственной регистрации права на 1 листе в 1 экз.;</w:t>
      </w:r>
    </w:p>
    <w:p w:rsidR="00A34A27" w:rsidRPr="002657EB" w:rsidRDefault="00A34A27" w:rsidP="00A34A27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57EB">
        <w:rPr>
          <w:rFonts w:ascii="Times New Roman" w:hAnsi="Times New Roman"/>
          <w:sz w:val="28"/>
          <w:szCs w:val="28"/>
        </w:rPr>
        <w:t xml:space="preserve">- Договор безвозмездного пользования земельным участком на 19 листах в </w:t>
      </w:r>
      <w:r w:rsidRPr="002657EB">
        <w:rPr>
          <w:rFonts w:ascii="Times New Roman" w:hAnsi="Times New Roman"/>
          <w:sz w:val="28"/>
          <w:szCs w:val="28"/>
        </w:rPr>
        <w:br/>
        <w:t>1 экз.;</w:t>
      </w:r>
    </w:p>
    <w:p w:rsidR="00A34A27" w:rsidRPr="002657EB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2657EB">
        <w:rPr>
          <w:rFonts w:ascii="Times New Roman" w:hAnsi="Times New Roman"/>
          <w:sz w:val="28"/>
          <w:szCs w:val="28"/>
        </w:rPr>
        <w:t>8) материалы, подтверждающие информирование населения об инициативном проекте на 10 листах в 1 экз.;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2657EB">
        <w:rPr>
          <w:rFonts w:ascii="Times New Roman" w:hAnsi="Times New Roman"/>
          <w:sz w:val="28"/>
          <w:szCs w:val="28"/>
        </w:rPr>
        <w:t xml:space="preserve">9) фотографии, отражающие текущее состояние объекта, на развитие </w:t>
      </w:r>
      <w:r w:rsidRPr="001054BE">
        <w:rPr>
          <w:rFonts w:ascii="Times New Roman" w:hAnsi="Times New Roman"/>
          <w:sz w:val="28"/>
          <w:szCs w:val="28"/>
        </w:rPr>
        <w:t>которого направлен инициативный проект на 5 листах в 1 экз.;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054BE">
        <w:rPr>
          <w:rFonts w:ascii="Times New Roman" w:hAnsi="Times New Roman"/>
          <w:sz w:val="28"/>
          <w:szCs w:val="28"/>
        </w:rPr>
        <w:t>) рисунок планируемого к реализации инициативного проекта на 3 листах в 1 экз.;</w:t>
      </w:r>
    </w:p>
    <w:p w:rsidR="00A34A27" w:rsidRPr="001054BE" w:rsidRDefault="00A34A27" w:rsidP="00A34A27">
      <w:pPr>
        <w:pStyle w:val="a7"/>
        <w:tabs>
          <w:tab w:val="left" w:pos="1134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054BE">
        <w:rPr>
          <w:rFonts w:ascii="Times New Roman" w:hAnsi="Times New Roman"/>
          <w:sz w:val="28"/>
          <w:szCs w:val="28"/>
        </w:rPr>
        <w:t xml:space="preserve">) видео ролик в поддержку инициативного проекта 1 файл. </w:t>
      </w:r>
      <w:bookmarkStart w:id="2" w:name="_GoBack"/>
      <w:bookmarkEnd w:id="2"/>
    </w:p>
    <w:sectPr w:rsidR="00A34A27" w:rsidRPr="001054B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6F"/>
    <w:rsid w:val="000225BF"/>
    <w:rsid w:val="000C5C44"/>
    <w:rsid w:val="001D6F3C"/>
    <w:rsid w:val="002D5084"/>
    <w:rsid w:val="00365B14"/>
    <w:rsid w:val="0049673F"/>
    <w:rsid w:val="004F74B5"/>
    <w:rsid w:val="0050799A"/>
    <w:rsid w:val="00553F6F"/>
    <w:rsid w:val="005826B6"/>
    <w:rsid w:val="005C1245"/>
    <w:rsid w:val="00630A92"/>
    <w:rsid w:val="006B3E14"/>
    <w:rsid w:val="006D5BAB"/>
    <w:rsid w:val="007437EE"/>
    <w:rsid w:val="00837DD5"/>
    <w:rsid w:val="008650B3"/>
    <w:rsid w:val="008B6F6C"/>
    <w:rsid w:val="00A34A27"/>
    <w:rsid w:val="00AB4F14"/>
    <w:rsid w:val="00B269FB"/>
    <w:rsid w:val="00B633FE"/>
    <w:rsid w:val="00B93FE1"/>
    <w:rsid w:val="00BE3B2B"/>
    <w:rsid w:val="00C31D72"/>
    <w:rsid w:val="00CB7952"/>
    <w:rsid w:val="00E3543D"/>
    <w:rsid w:val="00E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73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967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1245"/>
    <w:rPr>
      <w:color w:val="0000FF"/>
      <w:u w:val="single"/>
    </w:rPr>
  </w:style>
  <w:style w:type="table" w:styleId="a4">
    <w:name w:val="Table Grid"/>
    <w:basedOn w:val="a1"/>
    <w:uiPriority w:val="59"/>
    <w:rsid w:val="00CB7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B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A34A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7">
    <w:name w:val="List Paragraph"/>
    <w:basedOn w:val="a"/>
    <w:link w:val="a8"/>
    <w:qFormat/>
    <w:rsid w:val="00A34A27"/>
    <w:pPr>
      <w:ind w:left="720"/>
      <w:contextualSpacing/>
    </w:pPr>
    <w:rPr>
      <w:rFonts w:eastAsiaTheme="minorEastAsia"/>
      <w:color w:val="auto"/>
      <w:szCs w:val="22"/>
    </w:rPr>
  </w:style>
  <w:style w:type="character" w:customStyle="1" w:styleId="a8">
    <w:name w:val="Абзац списка Знак"/>
    <w:basedOn w:val="a0"/>
    <w:link w:val="a7"/>
    <w:rsid w:val="00A34A2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73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4967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1245"/>
    <w:rPr>
      <w:color w:val="0000FF"/>
      <w:u w:val="single"/>
    </w:rPr>
  </w:style>
  <w:style w:type="table" w:styleId="a4">
    <w:name w:val="Table Grid"/>
    <w:basedOn w:val="a1"/>
    <w:uiPriority w:val="59"/>
    <w:rsid w:val="00CB7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B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A34A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7">
    <w:name w:val="List Paragraph"/>
    <w:basedOn w:val="a"/>
    <w:link w:val="a8"/>
    <w:qFormat/>
    <w:rsid w:val="00A34A27"/>
    <w:pPr>
      <w:ind w:left="720"/>
      <w:contextualSpacing/>
    </w:pPr>
    <w:rPr>
      <w:rFonts w:eastAsiaTheme="minorEastAsia"/>
      <w:color w:val="auto"/>
      <w:szCs w:val="22"/>
    </w:rPr>
  </w:style>
  <w:style w:type="character" w:customStyle="1" w:styleId="a8">
    <w:name w:val="Абзац списка Знак"/>
    <w:basedOn w:val="a0"/>
    <w:link w:val="a7"/>
    <w:rsid w:val="00A34A2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23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2370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likovskogo-r52.gosweb.gosuslugi.ru/glavnoe/obyavleniya/dokumenty-omsu_260.html" TargetMode="External"/><Relationship Id="rId5" Type="http://schemas.openxmlformats.org/officeDocument/2006/relationships/hyperlink" Target="https://login.consultant.ru/link/?req=doc&amp;base=LAW&amp;n=481370&amp;date=06.08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2024-09-06T08:21:00Z</cp:lastPrinted>
  <dcterms:created xsi:type="dcterms:W3CDTF">2024-09-04T04:12:00Z</dcterms:created>
  <dcterms:modified xsi:type="dcterms:W3CDTF">2024-10-02T09:38:00Z</dcterms:modified>
</cp:coreProperties>
</file>